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D00B8" w14:textId="77777777" w:rsidR="009C55B0" w:rsidRDefault="5F5AF705" w:rsidP="15D57B84">
      <w:pPr>
        <w:pStyle w:val="Title"/>
        <w:spacing w:after="80"/>
        <w:jc w:val="center"/>
      </w:pPr>
      <w:r w:rsidRPr="15D57B84">
        <w:rPr>
          <w:sz w:val="32"/>
          <w:szCs w:val="32"/>
        </w:rPr>
        <w:t>Computing Coverage and Essential Learning</w:t>
      </w:r>
    </w:p>
    <w:p w14:paraId="62A16C88" w14:textId="77777777" w:rsidR="009C55B0" w:rsidRDefault="5F5AF705" w:rsidP="15D57B84">
      <w:pPr>
        <w:spacing w:after="80" w:line="240" w:lineRule="auto"/>
        <w:jc w:val="center"/>
      </w:pPr>
      <w:r w:rsidRPr="15D57B84">
        <w:rPr>
          <w:b/>
          <w:bCs/>
          <w:sz w:val="22"/>
        </w:rPr>
        <w:t>All Saints Catholic Voluntary Academy | Class 3 | Year 5 and Year 6 | 2026 to 2027</w:t>
      </w:r>
    </w:p>
    <w:p w14:paraId="4989BB60" w14:textId="4747ED0F" w:rsidR="278B0B94" w:rsidRDefault="278B0B94" w:rsidP="15D57B84">
      <w:pPr>
        <w:spacing w:after="80"/>
        <w:jc w:val="center"/>
      </w:pPr>
      <w:r w:rsidRPr="15D57B84">
        <w:rPr>
          <w:rFonts w:eastAsia="Calibri" w:cs="Calibri"/>
          <w:color w:val="000000" w:themeColor="text1"/>
          <w:sz w:val="20"/>
          <w:szCs w:val="20"/>
        </w:rPr>
        <w:t>At All Saints, we use the Teach Computing curriculum. Below the source year is shown in brackets. Shared topics require different support, independence and depth of explanation across year groups.</w:t>
      </w:r>
    </w:p>
    <w:tbl>
      <w:tblPr>
        <w:tblW w:w="0" w:type="auto"/>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3024"/>
        <w:gridCol w:w="6480"/>
        <w:gridCol w:w="2592"/>
        <w:gridCol w:w="3600"/>
      </w:tblGrid>
      <w:tr w:rsidR="009C55B0" w14:paraId="6AA65506" w14:textId="77777777" w:rsidTr="15D57B84">
        <w:trPr>
          <w:cantSplit/>
          <w:tblHeader/>
        </w:trPr>
        <w:tc>
          <w:tcPr>
            <w:tcW w:w="3024" w:type="dxa"/>
            <w:shd w:val="clear" w:color="auto" w:fill="244A64"/>
            <w:tcMar>
              <w:top w:w="90" w:type="dxa"/>
              <w:left w:w="90" w:type="dxa"/>
              <w:bottom w:w="90" w:type="dxa"/>
              <w:right w:w="90" w:type="dxa"/>
            </w:tcMar>
            <w:vAlign w:val="center"/>
          </w:tcPr>
          <w:p w14:paraId="18D4417F" w14:textId="77777777" w:rsidR="009C55B0" w:rsidRDefault="007B7F69">
            <w:pPr>
              <w:spacing w:after="0" w:line="240" w:lineRule="auto"/>
            </w:pPr>
            <w:r>
              <w:rPr>
                <w:b/>
                <w:color w:val="FFFFFF"/>
                <w:sz w:val="19"/>
              </w:rPr>
              <w:t>Term and source unit</w:t>
            </w:r>
          </w:p>
        </w:tc>
        <w:tc>
          <w:tcPr>
            <w:tcW w:w="6480" w:type="dxa"/>
            <w:shd w:val="clear" w:color="auto" w:fill="244A64"/>
            <w:tcMar>
              <w:top w:w="90" w:type="dxa"/>
              <w:left w:w="90" w:type="dxa"/>
              <w:bottom w:w="90" w:type="dxa"/>
              <w:right w:w="90" w:type="dxa"/>
            </w:tcMar>
            <w:vAlign w:val="center"/>
          </w:tcPr>
          <w:p w14:paraId="21E1729D" w14:textId="77777777" w:rsidR="009C55B0" w:rsidRDefault="007B7F69">
            <w:pPr>
              <w:spacing w:after="0" w:line="240" w:lineRule="auto"/>
            </w:pPr>
            <w:r>
              <w:rPr>
                <w:b/>
                <w:color w:val="FFFFFF"/>
                <w:sz w:val="19"/>
              </w:rPr>
              <w:t>Essential knowledge and practical skills</w:t>
            </w:r>
          </w:p>
        </w:tc>
        <w:tc>
          <w:tcPr>
            <w:tcW w:w="2592" w:type="dxa"/>
            <w:shd w:val="clear" w:color="auto" w:fill="244A64"/>
            <w:tcMar>
              <w:top w:w="90" w:type="dxa"/>
              <w:left w:w="90" w:type="dxa"/>
              <w:bottom w:w="90" w:type="dxa"/>
              <w:right w:w="90" w:type="dxa"/>
            </w:tcMar>
            <w:vAlign w:val="center"/>
          </w:tcPr>
          <w:p w14:paraId="60F6C3D4" w14:textId="77777777" w:rsidR="009C55B0" w:rsidRDefault="007B7F69">
            <w:pPr>
              <w:spacing w:after="0" w:line="240" w:lineRule="auto"/>
            </w:pPr>
            <w:r>
              <w:rPr>
                <w:b/>
                <w:color w:val="FFFFFF"/>
                <w:sz w:val="19"/>
              </w:rPr>
              <w:t>Key vocabulary</w:t>
            </w:r>
          </w:p>
        </w:tc>
        <w:tc>
          <w:tcPr>
            <w:tcW w:w="3600" w:type="dxa"/>
            <w:shd w:val="clear" w:color="auto" w:fill="244A64"/>
            <w:tcMar>
              <w:top w:w="90" w:type="dxa"/>
              <w:left w:w="90" w:type="dxa"/>
              <w:bottom w:w="90" w:type="dxa"/>
              <w:right w:w="90" w:type="dxa"/>
            </w:tcMar>
            <w:vAlign w:val="center"/>
          </w:tcPr>
          <w:p w14:paraId="75C39133" w14:textId="77777777" w:rsidR="009C55B0" w:rsidRDefault="007B7F69">
            <w:pPr>
              <w:spacing w:after="0" w:line="240" w:lineRule="auto"/>
            </w:pPr>
            <w:r>
              <w:rPr>
                <w:b/>
                <w:color w:val="FFFFFF"/>
                <w:sz w:val="19"/>
              </w:rPr>
              <w:t>Suggested assessment evidence</w:t>
            </w:r>
          </w:p>
        </w:tc>
      </w:tr>
      <w:tr w:rsidR="009C55B0" w14:paraId="3DAC2A53" w14:textId="77777777" w:rsidTr="15D57B84">
        <w:trPr>
          <w:cantSplit/>
        </w:trPr>
        <w:tc>
          <w:tcPr>
            <w:tcW w:w="3024" w:type="dxa"/>
            <w:shd w:val="clear" w:color="auto" w:fill="EEF3F6"/>
            <w:tcMar>
              <w:top w:w="90" w:type="dxa"/>
              <w:left w:w="90" w:type="dxa"/>
              <w:bottom w:w="90" w:type="dxa"/>
              <w:right w:w="90" w:type="dxa"/>
            </w:tcMar>
            <w:vAlign w:val="center"/>
          </w:tcPr>
          <w:p w14:paraId="52F2B096" w14:textId="484AA4A5" w:rsidR="009C55B0" w:rsidRDefault="5F5AF705" w:rsidP="15D57B84">
            <w:pPr>
              <w:spacing w:after="0" w:line="240" w:lineRule="auto"/>
              <w:jc w:val="center"/>
            </w:pPr>
            <w:r w:rsidRPr="15D57B84">
              <w:rPr>
                <w:sz w:val="19"/>
                <w:szCs w:val="19"/>
              </w:rPr>
              <w:t>Advent</w:t>
            </w:r>
            <w:r w:rsidR="007B7F69">
              <w:br/>
            </w:r>
            <w:r w:rsidRPr="15D57B84">
              <w:rPr>
                <w:sz w:val="19"/>
                <w:szCs w:val="19"/>
              </w:rPr>
              <w:t xml:space="preserve">Systems and searching </w:t>
            </w:r>
          </w:p>
          <w:p w14:paraId="0A18BEFE" w14:textId="61064BCE" w:rsidR="009C55B0" w:rsidRDefault="5F5AF705" w:rsidP="15D57B84">
            <w:pPr>
              <w:spacing w:after="0" w:line="240" w:lineRule="auto"/>
              <w:jc w:val="center"/>
            </w:pPr>
            <w:r w:rsidRPr="15D57B84">
              <w:rPr>
                <w:sz w:val="19"/>
                <w:szCs w:val="19"/>
              </w:rPr>
              <w:t>(Year 5)</w:t>
            </w:r>
          </w:p>
        </w:tc>
        <w:tc>
          <w:tcPr>
            <w:tcW w:w="6480" w:type="dxa"/>
            <w:shd w:val="clear" w:color="auto" w:fill="EEF3F6"/>
            <w:tcMar>
              <w:top w:w="90" w:type="dxa"/>
              <w:left w:w="90" w:type="dxa"/>
              <w:bottom w:w="90" w:type="dxa"/>
              <w:right w:w="90" w:type="dxa"/>
            </w:tcMar>
            <w:vAlign w:val="center"/>
          </w:tcPr>
          <w:p w14:paraId="421EB3A1" w14:textId="11C31BC2" w:rsidR="009C55B0" w:rsidRDefault="5F5AF705" w:rsidP="15D57B84">
            <w:pPr>
              <w:pStyle w:val="ListParagraph"/>
              <w:numPr>
                <w:ilvl w:val="0"/>
                <w:numId w:val="3"/>
              </w:numPr>
              <w:spacing w:after="0" w:line="240" w:lineRule="auto"/>
              <w:rPr>
                <w:sz w:val="19"/>
                <w:szCs w:val="19"/>
              </w:rPr>
            </w:pPr>
            <w:r w:rsidRPr="15D57B84">
              <w:rPr>
                <w:sz w:val="19"/>
                <w:szCs w:val="19"/>
              </w:rPr>
              <w:t xml:space="preserve">Systems contain connected parts that work together. </w:t>
            </w:r>
          </w:p>
          <w:p w14:paraId="231FE821" w14:textId="53492AD8" w:rsidR="009C55B0" w:rsidRDefault="5F5AF705" w:rsidP="15D57B84">
            <w:pPr>
              <w:pStyle w:val="ListParagraph"/>
              <w:numPr>
                <w:ilvl w:val="0"/>
                <w:numId w:val="3"/>
              </w:numPr>
              <w:spacing w:after="0" w:line="240" w:lineRule="auto"/>
              <w:rPr>
                <w:sz w:val="19"/>
                <w:szCs w:val="19"/>
              </w:rPr>
            </w:pPr>
            <w:r w:rsidRPr="15D57B84">
              <w:rPr>
                <w:sz w:val="19"/>
                <w:szCs w:val="19"/>
              </w:rPr>
              <w:t xml:space="preserve">Digital systems involve input, processing and output, and interact with people and other devices. </w:t>
            </w:r>
          </w:p>
          <w:p w14:paraId="1BA4FC56" w14:textId="78E346B7" w:rsidR="009C55B0" w:rsidRDefault="5F5AF705" w:rsidP="15D57B84">
            <w:pPr>
              <w:pStyle w:val="ListParagraph"/>
              <w:numPr>
                <w:ilvl w:val="0"/>
                <w:numId w:val="3"/>
              </w:numPr>
              <w:spacing w:after="0" w:line="240" w:lineRule="auto"/>
              <w:rPr>
                <w:sz w:val="19"/>
                <w:szCs w:val="19"/>
              </w:rPr>
            </w:pPr>
            <w:r w:rsidRPr="15D57B84">
              <w:rPr>
                <w:sz w:val="19"/>
                <w:szCs w:val="19"/>
              </w:rPr>
              <w:t xml:space="preserve">Search engines use indexes to select results and rules to rank them. </w:t>
            </w:r>
          </w:p>
          <w:p w14:paraId="4A65AA4C" w14:textId="2ECC2033" w:rsidR="009C55B0" w:rsidRDefault="5F5AF705" w:rsidP="15D57B84">
            <w:pPr>
              <w:pStyle w:val="ListParagraph"/>
              <w:numPr>
                <w:ilvl w:val="0"/>
                <w:numId w:val="3"/>
              </w:numPr>
              <w:spacing w:after="0" w:line="240" w:lineRule="auto"/>
              <w:rPr>
                <w:sz w:val="19"/>
                <w:szCs w:val="19"/>
              </w:rPr>
            </w:pPr>
            <w:r w:rsidRPr="15D57B84">
              <w:rPr>
                <w:sz w:val="19"/>
                <w:szCs w:val="19"/>
              </w:rPr>
              <w:t>Search terms, content and paid promotion influence what people see.</w:t>
            </w:r>
          </w:p>
          <w:p w14:paraId="49850D8F" w14:textId="5CA291E9" w:rsidR="009C55B0" w:rsidRDefault="009C55B0" w:rsidP="15D57B84">
            <w:pPr>
              <w:spacing w:after="0" w:line="240" w:lineRule="auto"/>
              <w:rPr>
                <w:sz w:val="19"/>
                <w:szCs w:val="19"/>
              </w:rPr>
            </w:pPr>
          </w:p>
          <w:p w14:paraId="7263DAC1" w14:textId="2EF5E929" w:rsidR="009C55B0" w:rsidRDefault="5F5AF705" w:rsidP="15D57B84">
            <w:pPr>
              <w:spacing w:after="0" w:line="240" w:lineRule="auto"/>
              <w:rPr>
                <w:sz w:val="19"/>
                <w:szCs w:val="19"/>
              </w:rPr>
            </w:pPr>
            <w:r w:rsidRPr="15D57B84">
              <w:rPr>
                <w:sz w:val="19"/>
                <w:szCs w:val="19"/>
              </w:rPr>
              <w:t xml:space="preserve">Practical skills: Explain a familiar system using input–process–output. Search with relevant terms, refine a query and compare results. Model how a web crawler builds an index and </w:t>
            </w:r>
            <w:proofErr w:type="gramStart"/>
            <w:r w:rsidRPr="15D57B84">
              <w:rPr>
                <w:sz w:val="19"/>
                <w:szCs w:val="19"/>
              </w:rPr>
              <w:t>explain</w:t>
            </w:r>
            <w:proofErr w:type="gramEnd"/>
            <w:r w:rsidRPr="15D57B84">
              <w:rPr>
                <w:sz w:val="19"/>
                <w:szCs w:val="19"/>
              </w:rPr>
              <w:t xml:space="preserve"> why a top-ranked result is not necessarily the most useful or accurate.</w:t>
            </w:r>
          </w:p>
        </w:tc>
        <w:tc>
          <w:tcPr>
            <w:tcW w:w="2592" w:type="dxa"/>
            <w:shd w:val="clear" w:color="auto" w:fill="EEF3F6"/>
            <w:tcMar>
              <w:top w:w="90" w:type="dxa"/>
              <w:left w:w="90" w:type="dxa"/>
              <w:bottom w:w="90" w:type="dxa"/>
              <w:right w:w="90" w:type="dxa"/>
            </w:tcMar>
            <w:vAlign w:val="center"/>
          </w:tcPr>
          <w:p w14:paraId="7BCC1F10" w14:textId="77777777" w:rsidR="009C55B0" w:rsidRDefault="007B7F69">
            <w:pPr>
              <w:spacing w:after="0" w:line="240" w:lineRule="auto"/>
            </w:pPr>
            <w:r>
              <w:rPr>
                <w:sz w:val="19"/>
              </w:rPr>
              <w:t>system, input, process, output, search engine, query, web crawler, index, ranking, keyword, sponsored result</w:t>
            </w:r>
          </w:p>
        </w:tc>
        <w:tc>
          <w:tcPr>
            <w:tcW w:w="3600" w:type="dxa"/>
            <w:shd w:val="clear" w:color="auto" w:fill="EEF3F6"/>
            <w:tcMar>
              <w:top w:w="90" w:type="dxa"/>
              <w:left w:w="90" w:type="dxa"/>
              <w:bottom w:w="90" w:type="dxa"/>
              <w:right w:w="90" w:type="dxa"/>
            </w:tcMar>
            <w:vAlign w:val="center"/>
          </w:tcPr>
          <w:p w14:paraId="60D099E1" w14:textId="77777777" w:rsidR="009C55B0" w:rsidRDefault="007B7F69">
            <w:pPr>
              <w:spacing w:after="0" w:line="240" w:lineRule="auto"/>
            </w:pPr>
            <w:r>
              <w:rPr>
                <w:sz w:val="19"/>
              </w:rPr>
              <w:t>Explain a system and refine a search with reasons. Describe indexing and ranking, distinguish sponsored content and justify which result is useful using evidence about its source.</w:t>
            </w:r>
          </w:p>
        </w:tc>
      </w:tr>
      <w:tr w:rsidR="009C55B0" w14:paraId="52A16D57" w14:textId="77777777" w:rsidTr="15D57B84">
        <w:trPr>
          <w:cantSplit/>
        </w:trPr>
        <w:tc>
          <w:tcPr>
            <w:tcW w:w="3024" w:type="dxa"/>
            <w:shd w:val="clear" w:color="auto" w:fill="FFFFFF" w:themeFill="background1"/>
            <w:tcMar>
              <w:top w:w="90" w:type="dxa"/>
              <w:left w:w="90" w:type="dxa"/>
              <w:bottom w:w="90" w:type="dxa"/>
              <w:right w:w="90" w:type="dxa"/>
            </w:tcMar>
            <w:vAlign w:val="center"/>
          </w:tcPr>
          <w:p w14:paraId="2267C4B7" w14:textId="373DB6A3" w:rsidR="009C55B0" w:rsidRDefault="5F5AF705" w:rsidP="15D57B84">
            <w:pPr>
              <w:spacing w:after="0" w:line="240" w:lineRule="auto"/>
              <w:jc w:val="center"/>
            </w:pPr>
            <w:r w:rsidRPr="15D57B84">
              <w:rPr>
                <w:sz w:val="19"/>
                <w:szCs w:val="19"/>
              </w:rPr>
              <w:t>Lent</w:t>
            </w:r>
            <w:r w:rsidR="007B7F69">
              <w:br/>
            </w:r>
            <w:r w:rsidRPr="15D57B84">
              <w:rPr>
                <w:sz w:val="19"/>
                <w:szCs w:val="19"/>
              </w:rPr>
              <w:t xml:space="preserve">Selection in </w:t>
            </w:r>
            <w:proofErr w:type="gramStart"/>
            <w:r w:rsidRPr="15D57B84">
              <w:rPr>
                <w:sz w:val="19"/>
                <w:szCs w:val="19"/>
              </w:rPr>
              <w:t>quizzes</w:t>
            </w:r>
            <w:proofErr w:type="gramEnd"/>
            <w:r w:rsidRPr="15D57B84">
              <w:rPr>
                <w:sz w:val="19"/>
                <w:szCs w:val="19"/>
              </w:rPr>
              <w:t xml:space="preserve"> </w:t>
            </w:r>
          </w:p>
          <w:p w14:paraId="10E086F9" w14:textId="5A6FE59E" w:rsidR="009C55B0" w:rsidRDefault="5F5AF705" w:rsidP="15D57B84">
            <w:pPr>
              <w:spacing w:after="0" w:line="240" w:lineRule="auto"/>
              <w:jc w:val="center"/>
            </w:pPr>
            <w:r w:rsidRPr="15D57B84">
              <w:rPr>
                <w:sz w:val="19"/>
                <w:szCs w:val="19"/>
              </w:rPr>
              <w:t>(Year 5)</w:t>
            </w:r>
          </w:p>
        </w:tc>
        <w:tc>
          <w:tcPr>
            <w:tcW w:w="6480" w:type="dxa"/>
            <w:shd w:val="clear" w:color="auto" w:fill="FFFFFF" w:themeFill="background1"/>
            <w:tcMar>
              <w:top w:w="90" w:type="dxa"/>
              <w:left w:w="90" w:type="dxa"/>
              <w:bottom w:w="90" w:type="dxa"/>
              <w:right w:w="90" w:type="dxa"/>
            </w:tcMar>
            <w:vAlign w:val="center"/>
          </w:tcPr>
          <w:p w14:paraId="14F806ED" w14:textId="3A6B45D4" w:rsidR="009C55B0" w:rsidRDefault="5F5AF705" w:rsidP="15D57B84">
            <w:pPr>
              <w:pStyle w:val="ListParagraph"/>
              <w:numPr>
                <w:ilvl w:val="0"/>
                <w:numId w:val="2"/>
              </w:numPr>
              <w:spacing w:after="0" w:line="240" w:lineRule="auto"/>
              <w:rPr>
                <w:sz w:val="19"/>
                <w:szCs w:val="19"/>
              </w:rPr>
            </w:pPr>
            <w:r w:rsidRPr="15D57B84">
              <w:rPr>
                <w:sz w:val="19"/>
                <w:szCs w:val="19"/>
              </w:rPr>
              <w:t>Selection chooses actions according to whether a condition is true or false.</w:t>
            </w:r>
          </w:p>
          <w:p w14:paraId="6A3A8F9B" w14:textId="1EE04EB2" w:rsidR="009C55B0" w:rsidRDefault="5F5AF705" w:rsidP="15D57B84">
            <w:pPr>
              <w:pStyle w:val="ListParagraph"/>
              <w:numPr>
                <w:ilvl w:val="0"/>
                <w:numId w:val="2"/>
              </w:numPr>
              <w:spacing w:after="0" w:line="240" w:lineRule="auto"/>
              <w:rPr>
                <w:sz w:val="19"/>
                <w:szCs w:val="19"/>
              </w:rPr>
            </w:pPr>
            <w:r w:rsidRPr="15D57B84">
              <w:rPr>
                <w:sz w:val="19"/>
                <w:szCs w:val="19"/>
              </w:rPr>
              <w:t xml:space="preserve">An if–then–else structure has two outcomes; user input can determine which runs. </w:t>
            </w:r>
          </w:p>
          <w:p w14:paraId="4BFC4230" w14:textId="28615DF6" w:rsidR="009C55B0" w:rsidRDefault="5F5AF705" w:rsidP="15D57B84">
            <w:pPr>
              <w:pStyle w:val="ListParagraph"/>
              <w:numPr>
                <w:ilvl w:val="0"/>
                <w:numId w:val="2"/>
              </w:numPr>
              <w:spacing w:after="0" w:line="240" w:lineRule="auto"/>
              <w:rPr>
                <w:sz w:val="19"/>
                <w:szCs w:val="19"/>
              </w:rPr>
            </w:pPr>
            <w:r w:rsidRPr="15D57B84">
              <w:rPr>
                <w:sz w:val="19"/>
                <w:szCs w:val="19"/>
              </w:rPr>
              <w:t xml:space="preserve">Repetition can check a condition repeatedly. </w:t>
            </w:r>
          </w:p>
          <w:p w14:paraId="60D141E2" w14:textId="71787328" w:rsidR="009C55B0" w:rsidRDefault="5F5AF705" w:rsidP="15D57B84">
            <w:pPr>
              <w:pStyle w:val="ListParagraph"/>
              <w:numPr>
                <w:ilvl w:val="0"/>
                <w:numId w:val="2"/>
              </w:numPr>
              <w:spacing w:after="0" w:line="240" w:lineRule="auto"/>
              <w:rPr>
                <w:sz w:val="19"/>
                <w:szCs w:val="19"/>
              </w:rPr>
            </w:pPr>
            <w:proofErr w:type="gramStart"/>
            <w:r w:rsidRPr="15D57B84">
              <w:rPr>
                <w:sz w:val="19"/>
                <w:szCs w:val="19"/>
              </w:rPr>
              <w:t>Setup</w:t>
            </w:r>
            <w:proofErr w:type="gramEnd"/>
            <w:r w:rsidRPr="15D57B84">
              <w:rPr>
                <w:sz w:val="19"/>
                <w:szCs w:val="19"/>
              </w:rPr>
              <w:t xml:space="preserve"> instructions provide a consistent starting state.</w:t>
            </w:r>
          </w:p>
          <w:p w14:paraId="3559E3DA" w14:textId="3866026C" w:rsidR="009C55B0" w:rsidRDefault="009C55B0" w:rsidP="15D57B84">
            <w:pPr>
              <w:spacing w:after="0" w:line="240" w:lineRule="auto"/>
              <w:rPr>
                <w:sz w:val="19"/>
                <w:szCs w:val="19"/>
              </w:rPr>
            </w:pPr>
          </w:p>
          <w:p w14:paraId="10A6C99D" w14:textId="25004F94" w:rsidR="009C55B0" w:rsidRDefault="5F5AF705" w:rsidP="15D57B84">
            <w:pPr>
              <w:spacing w:after="0" w:line="240" w:lineRule="auto"/>
              <w:rPr>
                <w:sz w:val="19"/>
                <w:szCs w:val="19"/>
              </w:rPr>
            </w:pPr>
            <w:r w:rsidRPr="15D57B84">
              <w:rPr>
                <w:sz w:val="19"/>
                <w:szCs w:val="19"/>
              </w:rPr>
              <w:t>Practical skills: Trace and modify Scratch conditions, then design a branching quiz algorithm. Use ask/answer and selection blocks, implement the design, test both outcomes and debug. Evaluate the response to unexpected answers and improve the quiz using feedback.</w:t>
            </w:r>
          </w:p>
        </w:tc>
        <w:tc>
          <w:tcPr>
            <w:tcW w:w="2592" w:type="dxa"/>
            <w:shd w:val="clear" w:color="auto" w:fill="FFFFFF" w:themeFill="background1"/>
            <w:tcMar>
              <w:top w:w="90" w:type="dxa"/>
              <w:left w:w="90" w:type="dxa"/>
              <w:bottom w:w="90" w:type="dxa"/>
              <w:right w:w="90" w:type="dxa"/>
            </w:tcMar>
            <w:vAlign w:val="center"/>
          </w:tcPr>
          <w:p w14:paraId="699146A0" w14:textId="77777777" w:rsidR="009C55B0" w:rsidRDefault="007B7F69">
            <w:pPr>
              <w:spacing w:after="0" w:line="240" w:lineRule="auto"/>
            </w:pPr>
            <w:r>
              <w:rPr>
                <w:sz w:val="19"/>
              </w:rPr>
              <w:t>selection, condition, true, false, if–then–else, input, outcome, algorithm, repetition, debug, setup</w:t>
            </w:r>
          </w:p>
        </w:tc>
        <w:tc>
          <w:tcPr>
            <w:tcW w:w="3600" w:type="dxa"/>
            <w:shd w:val="clear" w:color="auto" w:fill="FFFFFF" w:themeFill="background1"/>
            <w:tcMar>
              <w:top w:w="90" w:type="dxa"/>
              <w:left w:w="90" w:type="dxa"/>
              <w:bottom w:w="90" w:type="dxa"/>
              <w:right w:w="90" w:type="dxa"/>
            </w:tcMar>
            <w:vAlign w:val="center"/>
          </w:tcPr>
          <w:p w14:paraId="054F69FB" w14:textId="77777777" w:rsidR="009C55B0" w:rsidRDefault="007B7F69">
            <w:pPr>
              <w:spacing w:after="0" w:line="240" w:lineRule="auto"/>
            </w:pPr>
            <w:r>
              <w:rPr>
                <w:sz w:val="19"/>
              </w:rPr>
              <w:t>Submit an algorithm, working quiz and test record. Explain how an answer controls a branch, demonstrate both outcomes and identify a correction or improvement based on testing.</w:t>
            </w:r>
          </w:p>
        </w:tc>
      </w:tr>
      <w:tr w:rsidR="009C55B0" w14:paraId="6CC4FBD8" w14:textId="77777777" w:rsidTr="15D57B84">
        <w:trPr>
          <w:cantSplit/>
        </w:trPr>
        <w:tc>
          <w:tcPr>
            <w:tcW w:w="3024" w:type="dxa"/>
            <w:shd w:val="clear" w:color="auto" w:fill="EEF3F6"/>
            <w:tcMar>
              <w:top w:w="90" w:type="dxa"/>
              <w:left w:w="90" w:type="dxa"/>
              <w:bottom w:w="90" w:type="dxa"/>
              <w:right w:w="90" w:type="dxa"/>
            </w:tcMar>
            <w:vAlign w:val="center"/>
          </w:tcPr>
          <w:p w14:paraId="7D02F682" w14:textId="224152BD" w:rsidR="009C55B0" w:rsidRDefault="5F5AF705" w:rsidP="15D57B84">
            <w:pPr>
              <w:spacing w:after="0" w:line="240" w:lineRule="auto"/>
              <w:jc w:val="center"/>
            </w:pPr>
            <w:r w:rsidRPr="15D57B84">
              <w:rPr>
                <w:sz w:val="19"/>
                <w:szCs w:val="19"/>
              </w:rPr>
              <w:t>Pentecost</w:t>
            </w:r>
            <w:r w:rsidR="007B7F69">
              <w:br/>
            </w:r>
            <w:r w:rsidRPr="15D57B84">
              <w:rPr>
                <w:sz w:val="19"/>
                <w:szCs w:val="19"/>
              </w:rPr>
              <w:t xml:space="preserve">Web page creation </w:t>
            </w:r>
          </w:p>
          <w:p w14:paraId="15EC946D" w14:textId="7B14B6BF" w:rsidR="009C55B0" w:rsidRDefault="5F5AF705" w:rsidP="15D57B84">
            <w:pPr>
              <w:spacing w:after="0" w:line="240" w:lineRule="auto"/>
              <w:jc w:val="center"/>
            </w:pPr>
            <w:r w:rsidRPr="15D57B84">
              <w:rPr>
                <w:sz w:val="19"/>
                <w:szCs w:val="19"/>
              </w:rPr>
              <w:t>(Year 6)</w:t>
            </w:r>
          </w:p>
        </w:tc>
        <w:tc>
          <w:tcPr>
            <w:tcW w:w="6480" w:type="dxa"/>
            <w:shd w:val="clear" w:color="auto" w:fill="EEF3F6"/>
            <w:tcMar>
              <w:top w:w="90" w:type="dxa"/>
              <w:left w:w="90" w:type="dxa"/>
              <w:bottom w:w="90" w:type="dxa"/>
              <w:right w:w="90" w:type="dxa"/>
            </w:tcMar>
            <w:vAlign w:val="center"/>
          </w:tcPr>
          <w:p w14:paraId="31115F6E" w14:textId="260DF263" w:rsidR="009C55B0" w:rsidRDefault="5F5AF705" w:rsidP="15D57B84">
            <w:pPr>
              <w:pStyle w:val="ListParagraph"/>
              <w:numPr>
                <w:ilvl w:val="0"/>
                <w:numId w:val="1"/>
              </w:numPr>
              <w:spacing w:after="0" w:line="240" w:lineRule="auto"/>
              <w:rPr>
                <w:sz w:val="19"/>
                <w:szCs w:val="19"/>
              </w:rPr>
            </w:pPr>
            <w:r w:rsidRPr="15D57B84">
              <w:rPr>
                <w:sz w:val="19"/>
                <w:szCs w:val="19"/>
              </w:rPr>
              <w:t>Websites serve purposes and audiences, combining linked pages and media.</w:t>
            </w:r>
          </w:p>
          <w:p w14:paraId="4C654CFA" w14:textId="7FC957B7" w:rsidR="009C55B0" w:rsidRDefault="5F5AF705" w:rsidP="15D57B84">
            <w:pPr>
              <w:pStyle w:val="ListParagraph"/>
              <w:numPr>
                <w:ilvl w:val="0"/>
                <w:numId w:val="1"/>
              </w:numPr>
              <w:spacing w:after="0" w:line="240" w:lineRule="auto"/>
              <w:rPr>
                <w:sz w:val="19"/>
                <w:szCs w:val="19"/>
              </w:rPr>
            </w:pPr>
            <w:r w:rsidRPr="15D57B84">
              <w:rPr>
                <w:sz w:val="19"/>
                <w:szCs w:val="19"/>
              </w:rPr>
              <w:t xml:space="preserve">Layout and navigation affect usability. </w:t>
            </w:r>
          </w:p>
          <w:p w14:paraId="273A720A" w14:textId="085FB750" w:rsidR="009C55B0" w:rsidRDefault="5F5AF705" w:rsidP="15D57B84">
            <w:pPr>
              <w:pStyle w:val="ListParagraph"/>
              <w:numPr>
                <w:ilvl w:val="0"/>
                <w:numId w:val="1"/>
              </w:numPr>
              <w:spacing w:after="0" w:line="240" w:lineRule="auto"/>
              <w:rPr>
                <w:sz w:val="19"/>
                <w:szCs w:val="19"/>
              </w:rPr>
            </w:pPr>
            <w:r w:rsidRPr="15D57B84">
              <w:rPr>
                <w:sz w:val="19"/>
                <w:szCs w:val="19"/>
              </w:rPr>
              <w:t xml:space="preserve">Online images have owners and conditions of reuse. </w:t>
            </w:r>
          </w:p>
          <w:p w14:paraId="4B08DDF5" w14:textId="10E791C8" w:rsidR="009C55B0" w:rsidRDefault="5F5AF705" w:rsidP="15D57B84">
            <w:pPr>
              <w:pStyle w:val="ListParagraph"/>
              <w:numPr>
                <w:ilvl w:val="0"/>
                <w:numId w:val="1"/>
              </w:numPr>
              <w:spacing w:after="0" w:line="240" w:lineRule="auto"/>
              <w:rPr>
                <w:sz w:val="19"/>
                <w:szCs w:val="19"/>
              </w:rPr>
            </w:pPr>
            <w:r w:rsidRPr="15D57B84">
              <w:rPr>
                <w:sz w:val="19"/>
                <w:szCs w:val="19"/>
              </w:rPr>
              <w:t>Links can take a user to external content that may later change.</w:t>
            </w:r>
          </w:p>
          <w:p w14:paraId="722FB3FA" w14:textId="11F17BC7" w:rsidR="009C55B0" w:rsidRDefault="009C55B0" w:rsidP="15D57B84">
            <w:pPr>
              <w:pStyle w:val="ListParagraph"/>
              <w:spacing w:after="0" w:line="240" w:lineRule="auto"/>
              <w:ind w:left="360"/>
              <w:rPr>
                <w:sz w:val="19"/>
                <w:szCs w:val="19"/>
              </w:rPr>
            </w:pPr>
          </w:p>
          <w:p w14:paraId="3006C9B4" w14:textId="6AED25E2" w:rsidR="009C55B0" w:rsidRDefault="5F5AF705" w:rsidP="15D57B84">
            <w:pPr>
              <w:spacing w:after="0" w:line="240" w:lineRule="auto"/>
              <w:rPr>
                <w:sz w:val="19"/>
                <w:szCs w:val="19"/>
              </w:rPr>
            </w:pPr>
            <w:r w:rsidRPr="15D57B84">
              <w:rPr>
                <w:sz w:val="19"/>
                <w:szCs w:val="19"/>
              </w:rPr>
              <w:t>Practical skills: Review an existing site, plan page layout and navigation, and choose original or appropriately licensed media. Create linked pages, preview at different display sizes and test links. Improve readability and navigation after feedback.</w:t>
            </w:r>
          </w:p>
        </w:tc>
        <w:tc>
          <w:tcPr>
            <w:tcW w:w="2592" w:type="dxa"/>
            <w:shd w:val="clear" w:color="auto" w:fill="EEF3F6"/>
            <w:tcMar>
              <w:top w:w="90" w:type="dxa"/>
              <w:left w:w="90" w:type="dxa"/>
              <w:bottom w:w="90" w:type="dxa"/>
              <w:right w:w="90" w:type="dxa"/>
            </w:tcMar>
            <w:vAlign w:val="center"/>
          </w:tcPr>
          <w:p w14:paraId="0F74C966" w14:textId="77777777" w:rsidR="009C55B0" w:rsidRDefault="007B7F69">
            <w:pPr>
              <w:spacing w:after="0" w:line="240" w:lineRule="auto"/>
            </w:pPr>
            <w:r>
              <w:rPr>
                <w:sz w:val="19"/>
              </w:rPr>
              <w:t>website, web page, browser, layout, media, copyright, attribution, hyperlink, navigation, preview, audience</w:t>
            </w:r>
          </w:p>
        </w:tc>
        <w:tc>
          <w:tcPr>
            <w:tcW w:w="3600" w:type="dxa"/>
            <w:shd w:val="clear" w:color="auto" w:fill="EEF3F6"/>
            <w:tcMar>
              <w:top w:w="90" w:type="dxa"/>
              <w:left w:w="90" w:type="dxa"/>
              <w:bottom w:w="90" w:type="dxa"/>
              <w:right w:w="90" w:type="dxa"/>
            </w:tcMar>
            <w:vAlign w:val="center"/>
          </w:tcPr>
          <w:p w14:paraId="0E5EFAB7" w14:textId="77777777" w:rsidR="009C55B0" w:rsidRDefault="007B7F69">
            <w:pPr>
              <w:spacing w:after="0" w:line="240" w:lineRule="auto"/>
            </w:pPr>
            <w:r>
              <w:rPr>
                <w:sz w:val="19"/>
              </w:rPr>
              <w:t xml:space="preserve">Produce a </w:t>
            </w:r>
            <w:proofErr w:type="gramStart"/>
            <w:r>
              <w:rPr>
                <w:sz w:val="19"/>
              </w:rPr>
              <w:t>small linked</w:t>
            </w:r>
            <w:proofErr w:type="gramEnd"/>
            <w:r>
              <w:rPr>
                <w:sz w:val="19"/>
              </w:rPr>
              <w:t xml:space="preserve"> site or a linked-slide model. Explain audience and media choices; show a working navigation route, image source records and changes made after testing.</w:t>
            </w:r>
          </w:p>
        </w:tc>
      </w:tr>
    </w:tbl>
    <w:p w14:paraId="5BFE849A" w14:textId="77777777" w:rsidR="009C55B0" w:rsidRDefault="007B7F69">
      <w:pPr>
        <w:keepNext/>
        <w:spacing w:before="140" w:after="80" w:line="240" w:lineRule="auto"/>
      </w:pPr>
      <w:r>
        <w:rPr>
          <w:b/>
          <w:sz w:val="22"/>
        </w:rPr>
        <w:t>Connections across the year</w:t>
      </w:r>
    </w:p>
    <w:p w14:paraId="4E3200F4" w14:textId="77777777" w:rsidR="009C55B0" w:rsidRDefault="007B7F69">
      <w:pPr>
        <w:spacing w:after="80" w:line="240" w:lineRule="auto"/>
      </w:pPr>
      <w:r>
        <w:rPr>
          <w:sz w:val="20"/>
        </w:rPr>
        <w:t>Connect understanding of systems and search results with selection in programs and purposeful web content. Revisit audience, reliability, testing and evaluation.</w:t>
      </w:r>
    </w:p>
    <w:p w14:paraId="6F5B77E4" w14:textId="77777777" w:rsidR="009C55B0" w:rsidRDefault="5F5AF705" w:rsidP="15D57B84">
      <w:pPr>
        <w:pStyle w:val="Title"/>
        <w:pageBreakBefore/>
        <w:spacing w:after="80"/>
        <w:jc w:val="center"/>
      </w:pPr>
      <w:r w:rsidRPr="15D57B84">
        <w:rPr>
          <w:sz w:val="32"/>
          <w:szCs w:val="32"/>
        </w:rPr>
        <w:lastRenderedPageBreak/>
        <w:t>Computing Progression Inclusion and Implementation</w:t>
      </w:r>
    </w:p>
    <w:p w14:paraId="23134B35" w14:textId="77777777" w:rsidR="009C55B0" w:rsidRDefault="5F5AF705" w:rsidP="15D57B84">
      <w:pPr>
        <w:spacing w:after="80" w:line="240" w:lineRule="auto"/>
        <w:jc w:val="center"/>
      </w:pPr>
      <w:r w:rsidRPr="15D57B84">
        <w:rPr>
          <w:b/>
          <w:bCs/>
          <w:sz w:val="22"/>
        </w:rPr>
        <w:t>All Saints Catholic Voluntary Academy | Class 3 | Year 5 and Year 6 | 2026 to 2027</w:t>
      </w:r>
    </w:p>
    <w:p w14:paraId="363900F4" w14:textId="77777777" w:rsidR="009C55B0" w:rsidRDefault="5F5AF705" w:rsidP="15D57B84">
      <w:pPr>
        <w:spacing w:after="80" w:line="240" w:lineRule="auto"/>
        <w:jc w:val="center"/>
      </w:pPr>
      <w:r w:rsidRPr="15D57B84">
        <w:rPr>
          <w:sz w:val="20"/>
          <w:szCs w:val="20"/>
        </w:rPr>
        <w:t xml:space="preserve">The prompts below </w:t>
      </w:r>
      <w:proofErr w:type="gramStart"/>
      <w:r w:rsidRPr="15D57B84">
        <w:rPr>
          <w:sz w:val="20"/>
          <w:szCs w:val="20"/>
        </w:rPr>
        <w:t>differentiate</w:t>
      </w:r>
      <w:proofErr w:type="gramEnd"/>
      <w:r w:rsidRPr="15D57B84">
        <w:rPr>
          <w:sz w:val="20"/>
          <w:szCs w:val="20"/>
        </w:rPr>
        <w:t xml:space="preserve"> the shared units for this class. Check pupils’ practical understanding before moving on; success in using an application does not by itself demonstrate understanding of the computing concept.</w:t>
      </w:r>
    </w:p>
    <w:tbl>
      <w:tblPr>
        <w:tblW w:w="0" w:type="auto"/>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296"/>
        <w:gridCol w:w="4464"/>
        <w:gridCol w:w="4968"/>
        <w:gridCol w:w="4968"/>
      </w:tblGrid>
      <w:tr w:rsidR="009C55B0" w14:paraId="672DCA60" w14:textId="77777777" w:rsidTr="15D57B84">
        <w:trPr>
          <w:cantSplit/>
          <w:tblHeader/>
        </w:trPr>
        <w:tc>
          <w:tcPr>
            <w:tcW w:w="1296" w:type="dxa"/>
            <w:shd w:val="clear" w:color="auto" w:fill="244A64"/>
            <w:tcMar>
              <w:top w:w="90" w:type="dxa"/>
              <w:left w:w="90" w:type="dxa"/>
              <w:bottom w:w="90" w:type="dxa"/>
              <w:right w:w="90" w:type="dxa"/>
            </w:tcMar>
            <w:vAlign w:val="center"/>
          </w:tcPr>
          <w:p w14:paraId="43E65C2B" w14:textId="77777777" w:rsidR="009C55B0" w:rsidRDefault="007B7F69">
            <w:pPr>
              <w:spacing w:after="0" w:line="240" w:lineRule="auto"/>
            </w:pPr>
            <w:r>
              <w:rPr>
                <w:b/>
                <w:color w:val="FFFFFF"/>
                <w:sz w:val="19"/>
              </w:rPr>
              <w:t>Year group</w:t>
            </w:r>
          </w:p>
        </w:tc>
        <w:tc>
          <w:tcPr>
            <w:tcW w:w="4464" w:type="dxa"/>
            <w:shd w:val="clear" w:color="auto" w:fill="244A64"/>
            <w:tcMar>
              <w:top w:w="90" w:type="dxa"/>
              <w:left w:w="90" w:type="dxa"/>
              <w:bottom w:w="90" w:type="dxa"/>
              <w:right w:w="90" w:type="dxa"/>
            </w:tcMar>
            <w:vAlign w:val="center"/>
          </w:tcPr>
          <w:p w14:paraId="776ABB0E" w14:textId="77777777" w:rsidR="009C55B0" w:rsidRDefault="007B7F69">
            <w:pPr>
              <w:spacing w:after="0" w:line="240" w:lineRule="auto"/>
            </w:pPr>
            <w:r>
              <w:rPr>
                <w:b/>
                <w:color w:val="FFFFFF"/>
                <w:sz w:val="19"/>
              </w:rPr>
              <w:t>Starting points</w:t>
            </w:r>
          </w:p>
        </w:tc>
        <w:tc>
          <w:tcPr>
            <w:tcW w:w="4968" w:type="dxa"/>
            <w:shd w:val="clear" w:color="auto" w:fill="244A64"/>
            <w:tcMar>
              <w:top w:w="90" w:type="dxa"/>
              <w:left w:w="90" w:type="dxa"/>
              <w:bottom w:w="90" w:type="dxa"/>
              <w:right w:w="90" w:type="dxa"/>
            </w:tcMar>
            <w:vAlign w:val="center"/>
          </w:tcPr>
          <w:p w14:paraId="5496F555" w14:textId="77777777" w:rsidR="009C55B0" w:rsidRDefault="007B7F69">
            <w:pPr>
              <w:spacing w:after="0" w:line="240" w:lineRule="auto"/>
            </w:pPr>
            <w:r>
              <w:rPr>
                <w:b/>
                <w:color w:val="FFFFFF"/>
                <w:sz w:val="19"/>
              </w:rPr>
              <w:t>Teaching emphasis</w:t>
            </w:r>
          </w:p>
        </w:tc>
        <w:tc>
          <w:tcPr>
            <w:tcW w:w="4968" w:type="dxa"/>
            <w:shd w:val="clear" w:color="auto" w:fill="244A64"/>
            <w:tcMar>
              <w:top w:w="90" w:type="dxa"/>
              <w:left w:w="90" w:type="dxa"/>
              <w:bottom w:w="90" w:type="dxa"/>
              <w:right w:w="90" w:type="dxa"/>
            </w:tcMar>
            <w:vAlign w:val="center"/>
          </w:tcPr>
          <w:p w14:paraId="3E4E916D" w14:textId="77777777" w:rsidR="009C55B0" w:rsidRDefault="007B7F69">
            <w:pPr>
              <w:spacing w:after="0" w:line="240" w:lineRule="auto"/>
            </w:pPr>
            <w:r>
              <w:rPr>
                <w:b/>
                <w:color w:val="FFFFFF"/>
                <w:sz w:val="19"/>
              </w:rPr>
              <w:t>Expected evidence and progression</w:t>
            </w:r>
          </w:p>
        </w:tc>
      </w:tr>
      <w:tr w:rsidR="009C55B0" w14:paraId="2C8E4C3E" w14:textId="77777777" w:rsidTr="15D57B84">
        <w:trPr>
          <w:cantSplit/>
        </w:trPr>
        <w:tc>
          <w:tcPr>
            <w:tcW w:w="1296" w:type="dxa"/>
            <w:shd w:val="clear" w:color="auto" w:fill="EEF3F6"/>
            <w:tcMar>
              <w:top w:w="90" w:type="dxa"/>
              <w:left w:w="90" w:type="dxa"/>
              <w:bottom w:w="90" w:type="dxa"/>
              <w:right w:w="90" w:type="dxa"/>
            </w:tcMar>
            <w:vAlign w:val="center"/>
          </w:tcPr>
          <w:p w14:paraId="62B9C586" w14:textId="77777777" w:rsidR="009C55B0" w:rsidRDefault="5F5AF705" w:rsidP="15D57B84">
            <w:pPr>
              <w:spacing w:after="0" w:line="240" w:lineRule="auto"/>
              <w:jc w:val="center"/>
            </w:pPr>
            <w:r w:rsidRPr="15D57B84">
              <w:rPr>
                <w:sz w:val="19"/>
                <w:szCs w:val="19"/>
              </w:rPr>
              <w:t>Year 5</w:t>
            </w:r>
          </w:p>
        </w:tc>
        <w:tc>
          <w:tcPr>
            <w:tcW w:w="4464" w:type="dxa"/>
            <w:shd w:val="clear" w:color="auto" w:fill="EEF3F6"/>
            <w:tcMar>
              <w:top w:w="90" w:type="dxa"/>
              <w:left w:w="90" w:type="dxa"/>
              <w:bottom w:w="90" w:type="dxa"/>
              <w:right w:w="90" w:type="dxa"/>
            </w:tcMar>
            <w:vAlign w:val="center"/>
          </w:tcPr>
          <w:p w14:paraId="0BDBA12A" w14:textId="77777777" w:rsidR="009C55B0" w:rsidRDefault="007B7F69">
            <w:pPr>
              <w:spacing w:after="0" w:line="240" w:lineRule="auto"/>
            </w:pPr>
            <w:r>
              <w:rPr>
                <w:sz w:val="19"/>
              </w:rPr>
              <w:t>Check sequence, repetition, input/output and file routines. Provide explicit teaching where a prerequisite is insecure.</w:t>
            </w:r>
          </w:p>
        </w:tc>
        <w:tc>
          <w:tcPr>
            <w:tcW w:w="4968" w:type="dxa"/>
            <w:shd w:val="clear" w:color="auto" w:fill="EEF3F6"/>
            <w:tcMar>
              <w:top w:w="90" w:type="dxa"/>
              <w:left w:w="90" w:type="dxa"/>
              <w:bottom w:w="90" w:type="dxa"/>
              <w:right w:w="90" w:type="dxa"/>
            </w:tcMar>
            <w:vAlign w:val="center"/>
          </w:tcPr>
          <w:p w14:paraId="03C288ED" w14:textId="77777777" w:rsidR="009C55B0" w:rsidRDefault="007B7F69">
            <w:pPr>
              <w:spacing w:after="0" w:line="240" w:lineRule="auto"/>
            </w:pPr>
            <w:r>
              <w:rPr>
                <w:sz w:val="19"/>
              </w:rPr>
              <w:t>Plan before building, explain decisions and select test cases. Use purposeful design criteria; compare tools and evaluate information sources.</w:t>
            </w:r>
          </w:p>
        </w:tc>
        <w:tc>
          <w:tcPr>
            <w:tcW w:w="4968" w:type="dxa"/>
            <w:shd w:val="clear" w:color="auto" w:fill="EEF3F6"/>
            <w:tcMar>
              <w:top w:w="90" w:type="dxa"/>
              <w:left w:w="90" w:type="dxa"/>
              <w:bottom w:w="90" w:type="dxa"/>
              <w:right w:w="90" w:type="dxa"/>
            </w:tcMar>
            <w:vAlign w:val="center"/>
          </w:tcPr>
          <w:p w14:paraId="590B9635" w14:textId="77777777" w:rsidR="009C55B0" w:rsidRDefault="007B7F69">
            <w:pPr>
              <w:spacing w:after="0" w:line="240" w:lineRule="auto"/>
            </w:pPr>
            <w:r>
              <w:rPr>
                <w:sz w:val="19"/>
              </w:rPr>
              <w:t>Create and improve a product or program for an audience; explain how it works and use testing or feedback to justify changes.</w:t>
            </w:r>
          </w:p>
        </w:tc>
      </w:tr>
      <w:tr w:rsidR="009C55B0" w14:paraId="41DFFA09" w14:textId="77777777" w:rsidTr="15D57B84">
        <w:trPr>
          <w:cantSplit/>
        </w:trPr>
        <w:tc>
          <w:tcPr>
            <w:tcW w:w="1296" w:type="dxa"/>
            <w:shd w:val="clear" w:color="auto" w:fill="FFFFFF" w:themeFill="background1"/>
            <w:tcMar>
              <w:top w:w="90" w:type="dxa"/>
              <w:left w:w="90" w:type="dxa"/>
              <w:bottom w:w="90" w:type="dxa"/>
              <w:right w:w="90" w:type="dxa"/>
            </w:tcMar>
            <w:vAlign w:val="center"/>
          </w:tcPr>
          <w:p w14:paraId="6A0FA9F5" w14:textId="77777777" w:rsidR="009C55B0" w:rsidRDefault="5F5AF705" w:rsidP="15D57B84">
            <w:pPr>
              <w:spacing w:after="0" w:line="240" w:lineRule="auto"/>
              <w:jc w:val="center"/>
            </w:pPr>
            <w:r w:rsidRPr="15D57B84">
              <w:rPr>
                <w:sz w:val="19"/>
                <w:szCs w:val="19"/>
              </w:rPr>
              <w:t>Year 6</w:t>
            </w:r>
          </w:p>
        </w:tc>
        <w:tc>
          <w:tcPr>
            <w:tcW w:w="4464" w:type="dxa"/>
            <w:shd w:val="clear" w:color="auto" w:fill="FFFFFF" w:themeFill="background1"/>
            <w:tcMar>
              <w:top w:w="90" w:type="dxa"/>
              <w:left w:w="90" w:type="dxa"/>
              <w:bottom w:w="90" w:type="dxa"/>
              <w:right w:w="90" w:type="dxa"/>
            </w:tcMar>
            <w:vAlign w:val="center"/>
          </w:tcPr>
          <w:p w14:paraId="75F8081F" w14:textId="77777777" w:rsidR="009C55B0" w:rsidRDefault="007B7F69">
            <w:pPr>
              <w:spacing w:after="0" w:line="240" w:lineRule="auto"/>
            </w:pPr>
            <w:r>
              <w:rPr>
                <w:sz w:val="19"/>
              </w:rPr>
              <w:t>Retrieve networks, searching, Scratch sequence/repetition and prior media work. Check selection before assuming it is secure.</w:t>
            </w:r>
          </w:p>
        </w:tc>
        <w:tc>
          <w:tcPr>
            <w:tcW w:w="4968" w:type="dxa"/>
            <w:shd w:val="clear" w:color="auto" w:fill="FFFFFF" w:themeFill="background1"/>
            <w:tcMar>
              <w:top w:w="90" w:type="dxa"/>
              <w:left w:w="90" w:type="dxa"/>
              <w:bottom w:w="90" w:type="dxa"/>
              <w:right w:w="90" w:type="dxa"/>
            </w:tcMar>
            <w:vAlign w:val="center"/>
          </w:tcPr>
          <w:p w14:paraId="475C9196" w14:textId="77777777" w:rsidR="009C55B0" w:rsidRDefault="007B7F69">
            <w:pPr>
              <w:spacing w:after="0" w:line="240" w:lineRule="auto"/>
            </w:pPr>
            <w:proofErr w:type="gramStart"/>
            <w:r>
              <w:rPr>
                <w:sz w:val="19"/>
              </w:rPr>
              <w:t>Demand precise explanations,</w:t>
            </w:r>
            <w:proofErr w:type="gramEnd"/>
            <w:r>
              <w:rPr>
                <w:sz w:val="19"/>
              </w:rPr>
              <w:t xml:space="preserve"> planned tests and evaluation. Extend the shared Year 5 units through independence and reasoning, not more decoration.</w:t>
            </w:r>
          </w:p>
        </w:tc>
        <w:tc>
          <w:tcPr>
            <w:tcW w:w="4968" w:type="dxa"/>
            <w:shd w:val="clear" w:color="auto" w:fill="FFFFFF" w:themeFill="background1"/>
            <w:tcMar>
              <w:top w:w="90" w:type="dxa"/>
              <w:left w:w="90" w:type="dxa"/>
              <w:bottom w:w="90" w:type="dxa"/>
              <w:right w:w="90" w:type="dxa"/>
            </w:tcMar>
            <w:vAlign w:val="center"/>
          </w:tcPr>
          <w:p w14:paraId="4549F8F0" w14:textId="77777777" w:rsidR="009C55B0" w:rsidRDefault="007B7F69">
            <w:pPr>
              <w:spacing w:after="0" w:line="240" w:lineRule="auto"/>
            </w:pPr>
            <w:r>
              <w:rPr>
                <w:sz w:val="19"/>
              </w:rPr>
              <w:t>Explain ranking and program flow; evaluate source quality; build coherent linked content and justify improvements using evidence.</w:t>
            </w:r>
          </w:p>
        </w:tc>
      </w:tr>
    </w:tbl>
    <w:p w14:paraId="488805DC" w14:textId="77777777" w:rsidR="009C55B0" w:rsidRDefault="007B7F69">
      <w:pPr>
        <w:keepNext/>
        <w:spacing w:before="140" w:after="80" w:line="240" w:lineRule="auto"/>
      </w:pPr>
      <w:r>
        <w:rPr>
          <w:b/>
          <w:sz w:val="22"/>
        </w:rPr>
        <w:t>Resources and preparation</w:t>
      </w:r>
    </w:p>
    <w:p w14:paraId="2555938D" w14:textId="77777777" w:rsidR="009C55B0" w:rsidRDefault="007B7F69">
      <w:pPr>
        <w:spacing w:after="80" w:line="240" w:lineRule="auto"/>
      </w:pPr>
      <w:r>
        <w:rPr>
          <w:sz w:val="20"/>
        </w:rPr>
        <w:t>Approved search access, Scratch and a page-building tool. The web unit uses Google Sites; its guide also allows a linked-slide model. Before quizzes, check sequence and repetition, then explicitly teach conditions and two outcomes; the guide assumes some prior selection experience.</w:t>
      </w:r>
    </w:p>
    <w:p w14:paraId="5F0A5EC3" w14:textId="77777777" w:rsidR="009C55B0" w:rsidRDefault="007B7F69">
      <w:pPr>
        <w:spacing w:after="80" w:line="240" w:lineRule="auto"/>
      </w:pPr>
      <w:r>
        <w:rPr>
          <w:sz w:val="20"/>
        </w:rPr>
        <w:t>This class includes St Margaret’s Year 6 pupils taught at All Saints. Year 5 pupils receive scaffolds for the Year 6 web unit; Year 6 pupils demonstrate greater independence, source evaluation and systematic testing in the shared Year 5 units.</w:t>
      </w:r>
    </w:p>
    <w:p w14:paraId="2BE2572D" w14:textId="77777777" w:rsidR="009C55B0" w:rsidRDefault="007B7F69">
      <w:pPr>
        <w:keepNext/>
        <w:spacing w:before="140" w:after="80" w:line="240" w:lineRule="auto"/>
      </w:pPr>
      <w:r>
        <w:rPr>
          <w:b/>
          <w:sz w:val="22"/>
        </w:rPr>
        <w:t>Online safety and responsible use</w:t>
      </w:r>
    </w:p>
    <w:p w14:paraId="25372840" w14:textId="77777777" w:rsidR="009C55B0" w:rsidRDefault="007B7F69">
      <w:pPr>
        <w:spacing w:after="80" w:line="240" w:lineRule="auto"/>
      </w:pPr>
      <w:r>
        <w:rPr>
          <w:sz w:val="20"/>
        </w:rPr>
        <w:t>Teach privacy, respectful communication, attribution and reporting concerns within each unit. Use school-managed accounts and agreed sharing settings; preview searches and linked content. Pupils check sources and permissions before reusing media. Keep projects within the school’s approved audience unless publication is separately agreed; explain that public content and links can change.</w:t>
      </w:r>
    </w:p>
    <w:p w14:paraId="500FDCFE" w14:textId="77777777" w:rsidR="009C55B0" w:rsidRDefault="007B7F69">
      <w:pPr>
        <w:keepNext/>
        <w:spacing w:before="140" w:after="80" w:line="240" w:lineRule="auto"/>
      </w:pPr>
      <w:r>
        <w:rPr>
          <w:b/>
          <w:sz w:val="22"/>
        </w:rPr>
        <w:t>Inclusive teaching and assessment</w:t>
      </w:r>
    </w:p>
    <w:p w14:paraId="0B9DC987" w14:textId="77777777" w:rsidR="009C55B0" w:rsidRDefault="007B7F69">
      <w:pPr>
        <w:spacing w:after="80" w:line="240" w:lineRule="auto"/>
      </w:pPr>
      <w:r>
        <w:rPr>
          <w:sz w:val="20"/>
        </w:rPr>
        <w:t>Model short steps with visual prompts, worked examples and vocabulary rehearsal. Adapt pointer size, zoom, keyboard access or input devices where needed. Use paired roles but check each pupil’s understanding. Offer movement breaks, adult check-ins, oral explanations and screenshots. Assess the process as well as the final product: ask pupils to predict, demonstrate, explain and improve. Retain a small sample of work and note support given; use the unit assessment materials where available.</w:t>
      </w:r>
    </w:p>
    <w:p w14:paraId="3F48FDEF" w14:textId="77777777" w:rsidR="009C55B0" w:rsidRDefault="5F5AF705">
      <w:pPr>
        <w:keepNext/>
        <w:spacing w:before="140" w:after="80" w:line="240" w:lineRule="auto"/>
      </w:pPr>
      <w:r w:rsidRPr="15D57B84">
        <w:rPr>
          <w:b/>
          <w:bCs/>
          <w:sz w:val="22"/>
        </w:rPr>
        <w:t>Coverage and subject leadership</w:t>
      </w:r>
    </w:p>
    <w:p w14:paraId="50B255EA" w14:textId="20D8A73F" w:rsidR="4F48FC06" w:rsidRDefault="4F48FC06" w:rsidP="15D57B84">
      <w:pPr>
        <w:spacing w:after="80"/>
      </w:pPr>
      <w:r w:rsidRPr="15D57B84">
        <w:rPr>
          <w:rFonts w:eastAsia="Calibri" w:cs="Calibri"/>
          <w:color w:val="000000" w:themeColor="text1"/>
          <w:sz w:val="20"/>
          <w:szCs w:val="20"/>
        </w:rPr>
        <w:t>The 2026–27 curriculum is carefully planned to incorporate the aspects of technology, creating media and coding.  Subject leaders review retained learning and the full programme, including data and online safety. The overview has been carefully planned to enable progression across each year group, as well as ensuring topics have not been repeated due to changing class mixes for this academic year.</w:t>
      </w:r>
    </w:p>
    <w:p w14:paraId="3D8E2491" w14:textId="57A2EFA8" w:rsidR="15D57B84" w:rsidRDefault="15D57B84" w:rsidP="15D57B84">
      <w:pPr>
        <w:spacing w:after="80" w:line="240" w:lineRule="auto"/>
        <w:rPr>
          <w:sz w:val="16"/>
          <w:szCs w:val="16"/>
        </w:rPr>
      </w:pPr>
    </w:p>
    <w:sectPr w:rsidR="15D57B84" w:rsidSect="00034616">
      <w:pgSz w:w="16848" w:h="11952" w:orient="landscape"/>
      <w:pgMar w:top="576" w:right="576" w:bottom="576"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9CB8227"/>
    <w:multiLevelType w:val="hybridMultilevel"/>
    <w:tmpl w:val="B4744DEA"/>
    <w:lvl w:ilvl="0" w:tplc="A06E465C">
      <w:start w:val="1"/>
      <w:numFmt w:val="bullet"/>
      <w:lvlText w:val=""/>
      <w:lvlJc w:val="left"/>
      <w:pPr>
        <w:ind w:left="360" w:hanging="360"/>
      </w:pPr>
      <w:rPr>
        <w:rFonts w:ascii="Symbol" w:hAnsi="Symbol" w:hint="default"/>
      </w:rPr>
    </w:lvl>
    <w:lvl w:ilvl="1" w:tplc="B66E2AB2">
      <w:start w:val="1"/>
      <w:numFmt w:val="bullet"/>
      <w:lvlText w:val="o"/>
      <w:lvlJc w:val="left"/>
      <w:pPr>
        <w:ind w:left="1080" w:hanging="360"/>
      </w:pPr>
      <w:rPr>
        <w:rFonts w:ascii="Courier New" w:hAnsi="Courier New" w:hint="default"/>
      </w:rPr>
    </w:lvl>
    <w:lvl w:ilvl="2" w:tplc="780E14A4">
      <w:start w:val="1"/>
      <w:numFmt w:val="bullet"/>
      <w:lvlText w:val=""/>
      <w:lvlJc w:val="left"/>
      <w:pPr>
        <w:ind w:left="1800" w:hanging="360"/>
      </w:pPr>
      <w:rPr>
        <w:rFonts w:ascii="Wingdings" w:hAnsi="Wingdings" w:hint="default"/>
      </w:rPr>
    </w:lvl>
    <w:lvl w:ilvl="3" w:tplc="5AB8C110">
      <w:start w:val="1"/>
      <w:numFmt w:val="bullet"/>
      <w:lvlText w:val=""/>
      <w:lvlJc w:val="left"/>
      <w:pPr>
        <w:ind w:left="2520" w:hanging="360"/>
      </w:pPr>
      <w:rPr>
        <w:rFonts w:ascii="Symbol" w:hAnsi="Symbol" w:hint="default"/>
      </w:rPr>
    </w:lvl>
    <w:lvl w:ilvl="4" w:tplc="054CA14C">
      <w:start w:val="1"/>
      <w:numFmt w:val="bullet"/>
      <w:lvlText w:val="o"/>
      <w:lvlJc w:val="left"/>
      <w:pPr>
        <w:ind w:left="3240" w:hanging="360"/>
      </w:pPr>
      <w:rPr>
        <w:rFonts w:ascii="Courier New" w:hAnsi="Courier New" w:hint="default"/>
      </w:rPr>
    </w:lvl>
    <w:lvl w:ilvl="5" w:tplc="697637C6">
      <w:start w:val="1"/>
      <w:numFmt w:val="bullet"/>
      <w:lvlText w:val=""/>
      <w:lvlJc w:val="left"/>
      <w:pPr>
        <w:ind w:left="3960" w:hanging="360"/>
      </w:pPr>
      <w:rPr>
        <w:rFonts w:ascii="Wingdings" w:hAnsi="Wingdings" w:hint="default"/>
      </w:rPr>
    </w:lvl>
    <w:lvl w:ilvl="6" w:tplc="FE021E04">
      <w:start w:val="1"/>
      <w:numFmt w:val="bullet"/>
      <w:lvlText w:val=""/>
      <w:lvlJc w:val="left"/>
      <w:pPr>
        <w:ind w:left="4680" w:hanging="360"/>
      </w:pPr>
      <w:rPr>
        <w:rFonts w:ascii="Symbol" w:hAnsi="Symbol" w:hint="default"/>
      </w:rPr>
    </w:lvl>
    <w:lvl w:ilvl="7" w:tplc="E70C7376">
      <w:start w:val="1"/>
      <w:numFmt w:val="bullet"/>
      <w:lvlText w:val="o"/>
      <w:lvlJc w:val="left"/>
      <w:pPr>
        <w:ind w:left="5400" w:hanging="360"/>
      </w:pPr>
      <w:rPr>
        <w:rFonts w:ascii="Courier New" w:hAnsi="Courier New" w:hint="default"/>
      </w:rPr>
    </w:lvl>
    <w:lvl w:ilvl="8" w:tplc="18C2286E">
      <w:start w:val="1"/>
      <w:numFmt w:val="bullet"/>
      <w:lvlText w:val=""/>
      <w:lvlJc w:val="left"/>
      <w:pPr>
        <w:ind w:left="6120" w:hanging="360"/>
      </w:pPr>
      <w:rPr>
        <w:rFonts w:ascii="Wingdings" w:hAnsi="Wingdings" w:hint="default"/>
      </w:rPr>
    </w:lvl>
  </w:abstractNum>
  <w:abstractNum w:abstractNumId="10" w15:restartNumberingAfterBreak="0">
    <w:nsid w:val="6D7F54C2"/>
    <w:multiLevelType w:val="hybridMultilevel"/>
    <w:tmpl w:val="E74E5BD8"/>
    <w:lvl w:ilvl="0" w:tplc="058C0F78">
      <w:start w:val="1"/>
      <w:numFmt w:val="bullet"/>
      <w:lvlText w:val=""/>
      <w:lvlJc w:val="left"/>
      <w:pPr>
        <w:ind w:left="360" w:hanging="360"/>
      </w:pPr>
      <w:rPr>
        <w:rFonts w:ascii="Symbol" w:hAnsi="Symbol" w:hint="default"/>
      </w:rPr>
    </w:lvl>
    <w:lvl w:ilvl="1" w:tplc="D2DA7474">
      <w:start w:val="1"/>
      <w:numFmt w:val="bullet"/>
      <w:lvlText w:val="o"/>
      <w:lvlJc w:val="left"/>
      <w:pPr>
        <w:ind w:left="1080" w:hanging="360"/>
      </w:pPr>
      <w:rPr>
        <w:rFonts w:ascii="Courier New" w:hAnsi="Courier New" w:hint="default"/>
      </w:rPr>
    </w:lvl>
    <w:lvl w:ilvl="2" w:tplc="EC50382E">
      <w:start w:val="1"/>
      <w:numFmt w:val="bullet"/>
      <w:lvlText w:val=""/>
      <w:lvlJc w:val="left"/>
      <w:pPr>
        <w:ind w:left="1800" w:hanging="360"/>
      </w:pPr>
      <w:rPr>
        <w:rFonts w:ascii="Wingdings" w:hAnsi="Wingdings" w:hint="default"/>
      </w:rPr>
    </w:lvl>
    <w:lvl w:ilvl="3" w:tplc="C310B862">
      <w:start w:val="1"/>
      <w:numFmt w:val="bullet"/>
      <w:lvlText w:val=""/>
      <w:lvlJc w:val="left"/>
      <w:pPr>
        <w:ind w:left="2520" w:hanging="360"/>
      </w:pPr>
      <w:rPr>
        <w:rFonts w:ascii="Symbol" w:hAnsi="Symbol" w:hint="default"/>
      </w:rPr>
    </w:lvl>
    <w:lvl w:ilvl="4" w:tplc="2746300C">
      <w:start w:val="1"/>
      <w:numFmt w:val="bullet"/>
      <w:lvlText w:val="o"/>
      <w:lvlJc w:val="left"/>
      <w:pPr>
        <w:ind w:left="3240" w:hanging="360"/>
      </w:pPr>
      <w:rPr>
        <w:rFonts w:ascii="Courier New" w:hAnsi="Courier New" w:hint="default"/>
      </w:rPr>
    </w:lvl>
    <w:lvl w:ilvl="5" w:tplc="B7D61A74">
      <w:start w:val="1"/>
      <w:numFmt w:val="bullet"/>
      <w:lvlText w:val=""/>
      <w:lvlJc w:val="left"/>
      <w:pPr>
        <w:ind w:left="3960" w:hanging="360"/>
      </w:pPr>
      <w:rPr>
        <w:rFonts w:ascii="Wingdings" w:hAnsi="Wingdings" w:hint="default"/>
      </w:rPr>
    </w:lvl>
    <w:lvl w:ilvl="6" w:tplc="5B12131C">
      <w:start w:val="1"/>
      <w:numFmt w:val="bullet"/>
      <w:lvlText w:val=""/>
      <w:lvlJc w:val="left"/>
      <w:pPr>
        <w:ind w:left="4680" w:hanging="360"/>
      </w:pPr>
      <w:rPr>
        <w:rFonts w:ascii="Symbol" w:hAnsi="Symbol" w:hint="default"/>
      </w:rPr>
    </w:lvl>
    <w:lvl w:ilvl="7" w:tplc="90465DC0">
      <w:start w:val="1"/>
      <w:numFmt w:val="bullet"/>
      <w:lvlText w:val="o"/>
      <w:lvlJc w:val="left"/>
      <w:pPr>
        <w:ind w:left="5400" w:hanging="360"/>
      </w:pPr>
      <w:rPr>
        <w:rFonts w:ascii="Courier New" w:hAnsi="Courier New" w:hint="default"/>
      </w:rPr>
    </w:lvl>
    <w:lvl w:ilvl="8" w:tplc="159421DC">
      <w:start w:val="1"/>
      <w:numFmt w:val="bullet"/>
      <w:lvlText w:val=""/>
      <w:lvlJc w:val="left"/>
      <w:pPr>
        <w:ind w:left="6120" w:hanging="360"/>
      </w:pPr>
      <w:rPr>
        <w:rFonts w:ascii="Wingdings" w:hAnsi="Wingdings" w:hint="default"/>
      </w:rPr>
    </w:lvl>
  </w:abstractNum>
  <w:abstractNum w:abstractNumId="11" w15:restartNumberingAfterBreak="0">
    <w:nsid w:val="7BCD7EB7"/>
    <w:multiLevelType w:val="hybridMultilevel"/>
    <w:tmpl w:val="A226388C"/>
    <w:lvl w:ilvl="0" w:tplc="DE54D0C8">
      <w:start w:val="1"/>
      <w:numFmt w:val="bullet"/>
      <w:lvlText w:val=""/>
      <w:lvlJc w:val="left"/>
      <w:pPr>
        <w:ind w:left="360" w:hanging="360"/>
      </w:pPr>
      <w:rPr>
        <w:rFonts w:ascii="Symbol" w:hAnsi="Symbol" w:hint="default"/>
      </w:rPr>
    </w:lvl>
    <w:lvl w:ilvl="1" w:tplc="3EC69320">
      <w:start w:val="1"/>
      <w:numFmt w:val="bullet"/>
      <w:lvlText w:val="o"/>
      <w:lvlJc w:val="left"/>
      <w:pPr>
        <w:ind w:left="1080" w:hanging="360"/>
      </w:pPr>
      <w:rPr>
        <w:rFonts w:ascii="Courier New" w:hAnsi="Courier New" w:hint="default"/>
      </w:rPr>
    </w:lvl>
    <w:lvl w:ilvl="2" w:tplc="C7662B6E">
      <w:start w:val="1"/>
      <w:numFmt w:val="bullet"/>
      <w:lvlText w:val=""/>
      <w:lvlJc w:val="left"/>
      <w:pPr>
        <w:ind w:left="1800" w:hanging="360"/>
      </w:pPr>
      <w:rPr>
        <w:rFonts w:ascii="Wingdings" w:hAnsi="Wingdings" w:hint="default"/>
      </w:rPr>
    </w:lvl>
    <w:lvl w:ilvl="3" w:tplc="691A802C">
      <w:start w:val="1"/>
      <w:numFmt w:val="bullet"/>
      <w:lvlText w:val=""/>
      <w:lvlJc w:val="left"/>
      <w:pPr>
        <w:ind w:left="2520" w:hanging="360"/>
      </w:pPr>
      <w:rPr>
        <w:rFonts w:ascii="Symbol" w:hAnsi="Symbol" w:hint="default"/>
      </w:rPr>
    </w:lvl>
    <w:lvl w:ilvl="4" w:tplc="77D0ECB2">
      <w:start w:val="1"/>
      <w:numFmt w:val="bullet"/>
      <w:lvlText w:val="o"/>
      <w:lvlJc w:val="left"/>
      <w:pPr>
        <w:ind w:left="3240" w:hanging="360"/>
      </w:pPr>
      <w:rPr>
        <w:rFonts w:ascii="Courier New" w:hAnsi="Courier New" w:hint="default"/>
      </w:rPr>
    </w:lvl>
    <w:lvl w:ilvl="5" w:tplc="004E2F22">
      <w:start w:val="1"/>
      <w:numFmt w:val="bullet"/>
      <w:lvlText w:val=""/>
      <w:lvlJc w:val="left"/>
      <w:pPr>
        <w:ind w:left="3960" w:hanging="360"/>
      </w:pPr>
      <w:rPr>
        <w:rFonts w:ascii="Wingdings" w:hAnsi="Wingdings" w:hint="default"/>
      </w:rPr>
    </w:lvl>
    <w:lvl w:ilvl="6" w:tplc="95545212">
      <w:start w:val="1"/>
      <w:numFmt w:val="bullet"/>
      <w:lvlText w:val=""/>
      <w:lvlJc w:val="left"/>
      <w:pPr>
        <w:ind w:left="4680" w:hanging="360"/>
      </w:pPr>
      <w:rPr>
        <w:rFonts w:ascii="Symbol" w:hAnsi="Symbol" w:hint="default"/>
      </w:rPr>
    </w:lvl>
    <w:lvl w:ilvl="7" w:tplc="E6701D1A">
      <w:start w:val="1"/>
      <w:numFmt w:val="bullet"/>
      <w:lvlText w:val="o"/>
      <w:lvlJc w:val="left"/>
      <w:pPr>
        <w:ind w:left="5400" w:hanging="360"/>
      </w:pPr>
      <w:rPr>
        <w:rFonts w:ascii="Courier New" w:hAnsi="Courier New" w:hint="default"/>
      </w:rPr>
    </w:lvl>
    <w:lvl w:ilvl="8" w:tplc="CC3EFD46">
      <w:start w:val="1"/>
      <w:numFmt w:val="bullet"/>
      <w:lvlText w:val=""/>
      <w:lvlJc w:val="left"/>
      <w:pPr>
        <w:ind w:left="6120" w:hanging="360"/>
      </w:pPr>
      <w:rPr>
        <w:rFonts w:ascii="Wingdings" w:hAnsi="Wingdings" w:hint="default"/>
      </w:rPr>
    </w:lvl>
  </w:abstractNum>
  <w:num w:numId="1" w16cid:durableId="337580939">
    <w:abstractNumId w:val="10"/>
  </w:num>
  <w:num w:numId="2" w16cid:durableId="2030520166">
    <w:abstractNumId w:val="9"/>
  </w:num>
  <w:num w:numId="3" w16cid:durableId="1256475397">
    <w:abstractNumId w:val="11"/>
  </w:num>
  <w:num w:numId="4" w16cid:durableId="1574468472">
    <w:abstractNumId w:val="8"/>
  </w:num>
  <w:num w:numId="5" w16cid:durableId="36325101">
    <w:abstractNumId w:val="6"/>
  </w:num>
  <w:num w:numId="6" w16cid:durableId="129521331">
    <w:abstractNumId w:val="5"/>
  </w:num>
  <w:num w:numId="7" w16cid:durableId="2093894480">
    <w:abstractNumId w:val="4"/>
  </w:num>
  <w:num w:numId="8" w16cid:durableId="40054810">
    <w:abstractNumId w:val="7"/>
  </w:num>
  <w:num w:numId="9" w16cid:durableId="296954941">
    <w:abstractNumId w:val="3"/>
  </w:num>
  <w:num w:numId="10" w16cid:durableId="435977107">
    <w:abstractNumId w:val="2"/>
  </w:num>
  <w:num w:numId="11" w16cid:durableId="1787843625">
    <w:abstractNumId w:val="1"/>
  </w:num>
  <w:num w:numId="12" w16cid:durableId="367996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150E7"/>
    <w:rsid w:val="00326F90"/>
    <w:rsid w:val="004F3076"/>
    <w:rsid w:val="00642D62"/>
    <w:rsid w:val="00756CD0"/>
    <w:rsid w:val="007B7F69"/>
    <w:rsid w:val="009C55B0"/>
    <w:rsid w:val="00AA1D8D"/>
    <w:rsid w:val="00B47730"/>
    <w:rsid w:val="00C758B8"/>
    <w:rsid w:val="00CB0664"/>
    <w:rsid w:val="00EE5DC5"/>
    <w:rsid w:val="00FC693F"/>
    <w:rsid w:val="0528CDE7"/>
    <w:rsid w:val="07FAB6C6"/>
    <w:rsid w:val="0B03CD72"/>
    <w:rsid w:val="15D57B84"/>
    <w:rsid w:val="15DA20C9"/>
    <w:rsid w:val="278B0B94"/>
    <w:rsid w:val="4BE44E6A"/>
    <w:rsid w:val="4D48B932"/>
    <w:rsid w:val="4F48FC06"/>
    <w:rsid w:val="5F5AF705"/>
    <w:rsid w:val="60C0764B"/>
    <w:rsid w:val="6E4ABE37"/>
    <w:rsid w:val="6E63A76A"/>
    <w:rsid w:val="707217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11E90B"/>
  <w14:defaultImageDpi w14:val="300"/>
  <w15:docId w15:val="{63AD5840-36FC-4511-838F-9E40A7AB6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Calibri" w:hAnsi="Calibri"/>
      <w:color w:val="000000"/>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Calibri" w:hAnsi="Calibri"/>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4"/>
      </w:numPr>
      <w:contextualSpacing/>
    </w:pPr>
  </w:style>
  <w:style w:type="paragraph" w:styleId="ListBullet2">
    <w:name w:val="List Bullet 2"/>
    <w:basedOn w:val="Normal"/>
    <w:uiPriority w:val="99"/>
    <w:unhideWhenUsed/>
    <w:rsid w:val="00326F90"/>
    <w:pPr>
      <w:numPr>
        <w:numId w:val="5"/>
      </w:numPr>
      <w:contextualSpacing/>
    </w:pPr>
  </w:style>
  <w:style w:type="paragraph" w:styleId="ListBullet3">
    <w:name w:val="List Bullet 3"/>
    <w:basedOn w:val="Normal"/>
    <w:uiPriority w:val="99"/>
    <w:unhideWhenUsed/>
    <w:rsid w:val="00326F90"/>
    <w:pPr>
      <w:numPr>
        <w:numId w:val="6"/>
      </w:numPr>
      <w:contextualSpacing/>
    </w:pPr>
  </w:style>
  <w:style w:type="paragraph" w:styleId="ListNumber">
    <w:name w:val="List Number"/>
    <w:basedOn w:val="Normal"/>
    <w:uiPriority w:val="99"/>
    <w:unhideWhenUsed/>
    <w:rsid w:val="00326F90"/>
    <w:pPr>
      <w:numPr>
        <w:numId w:val="8"/>
      </w:numPr>
      <w:contextualSpacing/>
    </w:pPr>
  </w:style>
  <w:style w:type="paragraph" w:styleId="ListNumber2">
    <w:name w:val="List Number 2"/>
    <w:basedOn w:val="Normal"/>
    <w:uiPriority w:val="99"/>
    <w:unhideWhenUsed/>
    <w:rsid w:val="0029639D"/>
    <w:pPr>
      <w:numPr>
        <w:numId w:val="9"/>
      </w:numPr>
      <w:contextualSpacing/>
    </w:pPr>
  </w:style>
  <w:style w:type="paragraph" w:styleId="ListNumber3">
    <w:name w:val="List Number 3"/>
    <w:basedOn w:val="Normal"/>
    <w:uiPriority w:val="99"/>
    <w:unhideWhenUsed/>
    <w:rsid w:val="0029639D"/>
    <w:pPr>
      <w:numPr>
        <w:numId w:val="10"/>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Calibri" w:hAnsi="Calibri"/>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945</Words>
  <Characters>5389</Characters>
  <Application>Microsoft Office Word</Application>
  <DocSecurity>0</DocSecurity>
  <Lines>44</Lines>
  <Paragraphs>12</Paragraphs>
  <ScaleCrop>false</ScaleCrop>
  <Manager/>
  <Company/>
  <LinksUpToDate>false</LinksUpToDate>
  <CharactersWithSpaces>6322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Mary Pickford</cp:lastModifiedBy>
  <cp:revision>2</cp:revision>
  <dcterms:created xsi:type="dcterms:W3CDTF">2026-09-19T15:50:00Z</dcterms:created>
  <dcterms:modified xsi:type="dcterms:W3CDTF">2026-09-19T15:50:00Z</dcterms:modified>
  <cp:category/>
</cp:coreProperties>
</file>